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CDB" w:rsidRPr="004964FD" w:rsidRDefault="00883CDB" w:rsidP="00883CDB">
      <w:pPr>
        <w:jc w:val="center"/>
        <w:rPr>
          <w:rFonts w:asciiTheme="majorBidi" w:hAnsiTheme="majorBidi" w:cstheme="majorBidi"/>
          <w:b/>
          <w:bCs/>
          <w:sz w:val="36"/>
          <w:szCs w:val="36"/>
        </w:rPr>
      </w:pPr>
      <w:r w:rsidRPr="004964FD">
        <w:rPr>
          <w:rFonts w:asciiTheme="majorBidi" w:hAnsiTheme="majorBidi" w:cstheme="majorBidi"/>
          <w:b/>
          <w:bCs/>
          <w:sz w:val="36"/>
          <w:szCs w:val="36"/>
        </w:rPr>
        <w:t>CONCLUSION GENERALE</w:t>
      </w:r>
    </w:p>
    <w:p w:rsidR="00883CDB" w:rsidRPr="004964FD" w:rsidRDefault="00883CDB" w:rsidP="00883CDB">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4964FD">
        <w:rPr>
          <w:rFonts w:asciiTheme="majorBidi" w:hAnsiTheme="majorBidi" w:cstheme="majorBidi"/>
          <w:sz w:val="24"/>
          <w:szCs w:val="24"/>
        </w:rPr>
        <w:t>Dans ce mémoire il a été question d’évaluer la précision de calcul de façon expérimentale d’un algorithme de TFR implanté dans un processeur DSP à point fixe de chez Texas instrument</w:t>
      </w:r>
      <w:r w:rsidR="006F7A5A">
        <w:rPr>
          <w:rFonts w:asciiTheme="majorBidi" w:hAnsiTheme="majorBidi" w:cstheme="majorBidi"/>
          <w:sz w:val="24"/>
          <w:szCs w:val="24"/>
        </w:rPr>
        <w:t>s</w:t>
      </w:r>
      <w:r w:rsidRPr="004964FD">
        <w:rPr>
          <w:rFonts w:asciiTheme="majorBidi" w:hAnsiTheme="majorBidi" w:cstheme="majorBidi"/>
          <w:sz w:val="24"/>
          <w:szCs w:val="24"/>
        </w:rPr>
        <w:t>, appelé  TMS320C541. Une étude en simulation sur l’effet de trois types d’erreurs (entrée, coefficient</w:t>
      </w:r>
      <w:r w:rsidR="00536AAB">
        <w:rPr>
          <w:rFonts w:asciiTheme="majorBidi" w:hAnsiTheme="majorBidi" w:cstheme="majorBidi"/>
          <w:sz w:val="24"/>
          <w:szCs w:val="24"/>
        </w:rPr>
        <w:t>s</w:t>
      </w:r>
      <w:r w:rsidRPr="004964FD">
        <w:rPr>
          <w:rFonts w:asciiTheme="majorBidi" w:hAnsiTheme="majorBidi" w:cstheme="majorBidi"/>
          <w:sz w:val="24"/>
          <w:szCs w:val="24"/>
        </w:rPr>
        <w:t xml:space="preserve">, calcul) au niveau de ce filtre, est réalisée. Des aspects ont été abordés se basant sur l’analyse et l’influence de l’architecture du processeur sur la précision  des calculs obtenus. L’objective dressé est d’aboutir à une implantation optimisée dans le but d’assurer une bonne précision de calcul, lors  de l’exécution du d’algorithme de TFR dans des processeurs fonctionnant en point fixe. </w:t>
      </w:r>
    </w:p>
    <w:p w:rsidR="0069610A" w:rsidRPr="0069610A" w:rsidRDefault="00883CDB" w:rsidP="0069610A">
      <w:pPr>
        <w:autoSpaceDE w:val="0"/>
        <w:autoSpaceDN w:val="0"/>
        <w:adjustRightInd w:val="0"/>
        <w:spacing w:after="0" w:line="360" w:lineRule="auto"/>
        <w:jc w:val="both"/>
        <w:rPr>
          <w:rFonts w:asciiTheme="majorBidi" w:hAnsiTheme="majorBidi" w:cstheme="majorBidi"/>
          <w:color w:val="000000"/>
          <w:sz w:val="24"/>
          <w:szCs w:val="24"/>
        </w:rPr>
      </w:pPr>
      <w:r>
        <w:rPr>
          <w:rFonts w:asciiTheme="majorBidi" w:hAnsiTheme="majorBidi" w:cstheme="majorBidi"/>
          <w:sz w:val="24"/>
          <w:szCs w:val="24"/>
        </w:rPr>
        <w:t xml:space="preserve">      </w:t>
      </w:r>
      <w:r w:rsidRPr="004964FD">
        <w:rPr>
          <w:rFonts w:asciiTheme="majorBidi" w:hAnsiTheme="majorBidi" w:cstheme="majorBidi"/>
          <w:sz w:val="24"/>
          <w:szCs w:val="24"/>
        </w:rPr>
        <w:t xml:space="preserve">Le mémoire a été organisé autour de quatre chapitres essentiels. Le premier a présenté les architectures fonctionnelles ainsi que les principales caractéristiques de quelques principaux DSPs à point fixe existants sur le marché. Le second chapitre </w:t>
      </w:r>
      <w:r w:rsidR="0069610A" w:rsidRPr="004964FD">
        <w:rPr>
          <w:rFonts w:asciiTheme="majorBidi" w:hAnsiTheme="majorBidi" w:cstheme="majorBidi"/>
          <w:sz w:val="24"/>
          <w:szCs w:val="24"/>
        </w:rPr>
        <w:t xml:space="preserve">décrit </w:t>
      </w:r>
      <w:r w:rsidR="0069610A" w:rsidRPr="00D25F18">
        <w:rPr>
          <w:rFonts w:asciiTheme="majorBidi" w:hAnsiTheme="majorBidi" w:cstheme="majorBidi"/>
          <w:color w:val="000000"/>
          <w:sz w:val="24"/>
          <w:szCs w:val="24"/>
        </w:rPr>
        <w:t>un</w:t>
      </w:r>
      <w:r w:rsidR="0069610A">
        <w:rPr>
          <w:rFonts w:asciiTheme="majorBidi" w:hAnsiTheme="majorBidi" w:cstheme="majorBidi"/>
          <w:color w:val="000000"/>
          <w:sz w:val="24"/>
          <w:szCs w:val="24"/>
        </w:rPr>
        <w:t xml:space="preserve">e présentation générale </w:t>
      </w:r>
      <w:r w:rsidR="0069610A" w:rsidRPr="00FD58AC">
        <w:rPr>
          <w:rFonts w:asciiTheme="majorBidi" w:hAnsiTheme="majorBidi" w:cstheme="majorBidi"/>
          <w:sz w:val="24"/>
          <w:szCs w:val="24"/>
        </w:rPr>
        <w:t>de la famille  TMS320 C54x, en mettant l’ac</w:t>
      </w:r>
      <w:r w:rsidR="0069610A">
        <w:rPr>
          <w:rFonts w:asciiTheme="majorBidi" w:hAnsiTheme="majorBidi" w:cstheme="majorBidi"/>
          <w:sz w:val="24"/>
          <w:szCs w:val="24"/>
        </w:rPr>
        <w:t>cent sur le DSP TMS320C541 du</w:t>
      </w:r>
      <w:r w:rsidR="0069610A" w:rsidRPr="00FD58AC">
        <w:rPr>
          <w:rFonts w:asciiTheme="majorBidi" w:hAnsiTheme="majorBidi" w:cstheme="majorBidi"/>
          <w:sz w:val="24"/>
          <w:szCs w:val="24"/>
        </w:rPr>
        <w:t xml:space="preserve"> </w:t>
      </w:r>
      <w:r w:rsidR="0069610A" w:rsidRPr="00FD58AC">
        <w:rPr>
          <w:rFonts w:asciiTheme="majorBidi" w:hAnsiTheme="majorBidi" w:cstheme="majorBidi"/>
          <w:i/>
          <w:iCs/>
          <w:sz w:val="24"/>
          <w:szCs w:val="24"/>
        </w:rPr>
        <w:t>Texas Instruments</w:t>
      </w:r>
      <w:r w:rsidR="0069610A">
        <w:rPr>
          <w:rFonts w:asciiTheme="majorBidi" w:hAnsiTheme="majorBidi" w:cstheme="majorBidi"/>
          <w:color w:val="000000"/>
          <w:sz w:val="24"/>
          <w:szCs w:val="24"/>
        </w:rPr>
        <w:t xml:space="preserve">, </w:t>
      </w:r>
      <w:r w:rsidR="0069610A">
        <w:rPr>
          <w:rFonts w:asciiTheme="majorBidi" w:hAnsiTheme="majorBidi" w:cstheme="majorBidi"/>
          <w:sz w:val="24"/>
          <w:szCs w:val="24"/>
        </w:rPr>
        <w:t>les</w:t>
      </w:r>
      <w:r w:rsidR="0069610A" w:rsidRPr="009A7399">
        <w:rPr>
          <w:rFonts w:asciiTheme="majorBidi" w:hAnsiTheme="majorBidi" w:cstheme="majorBidi"/>
          <w:sz w:val="24"/>
          <w:szCs w:val="24"/>
        </w:rPr>
        <w:t xml:space="preserve"> </w:t>
      </w:r>
      <w:r w:rsidR="0069610A" w:rsidRPr="008B4D38">
        <w:rPr>
          <w:rFonts w:ascii="Times New Roman" w:hAnsi="Times New Roman" w:cs="Times New Roman"/>
        </w:rPr>
        <w:t>principales caractéristiques</w:t>
      </w:r>
      <w:r w:rsidR="0069610A">
        <w:rPr>
          <w:rFonts w:asciiTheme="majorBidi" w:hAnsiTheme="majorBidi" w:cstheme="majorBidi"/>
          <w:color w:val="000000"/>
          <w:sz w:val="24"/>
          <w:szCs w:val="24"/>
        </w:rPr>
        <w:t xml:space="preserve"> </w:t>
      </w:r>
      <w:r w:rsidR="0069610A" w:rsidRPr="00D25F18">
        <w:rPr>
          <w:rFonts w:asciiTheme="majorBidi" w:hAnsiTheme="majorBidi" w:cstheme="majorBidi"/>
          <w:color w:val="000000"/>
          <w:sz w:val="24"/>
          <w:szCs w:val="24"/>
        </w:rPr>
        <w:t>Puis d’un développement architectural et d’une étude détaillée de leurs différents éléments</w:t>
      </w:r>
      <w:r w:rsidR="0069610A" w:rsidRPr="00FD58AC">
        <w:rPr>
          <w:rFonts w:asciiTheme="majorBidi" w:hAnsiTheme="majorBidi" w:cstheme="majorBidi"/>
          <w:sz w:val="24"/>
          <w:szCs w:val="24"/>
        </w:rPr>
        <w:t>.</w:t>
      </w:r>
    </w:p>
    <w:p w:rsidR="00883CDB" w:rsidRPr="004964FD" w:rsidRDefault="00883CDB" w:rsidP="0069610A">
      <w:pPr>
        <w:spacing w:line="360" w:lineRule="auto"/>
        <w:jc w:val="both"/>
        <w:rPr>
          <w:rFonts w:asciiTheme="majorBidi" w:hAnsiTheme="majorBidi" w:cstheme="majorBidi"/>
          <w:sz w:val="24"/>
          <w:szCs w:val="24"/>
        </w:rPr>
      </w:pPr>
      <w:r w:rsidRPr="004964FD">
        <w:rPr>
          <w:rFonts w:asciiTheme="majorBidi" w:hAnsiTheme="majorBidi" w:cstheme="majorBidi"/>
          <w:sz w:val="24"/>
          <w:szCs w:val="24"/>
        </w:rPr>
        <w:t xml:space="preserve">  Le chapitre trois décrit quelques généralités sur la TFR, et les sources d’erreurs de calcul </w:t>
      </w:r>
      <w:r w:rsidR="006F3038">
        <w:rPr>
          <w:rFonts w:asciiTheme="majorBidi" w:hAnsiTheme="majorBidi" w:cstheme="majorBidi"/>
          <w:sz w:val="24"/>
          <w:szCs w:val="24"/>
        </w:rPr>
        <w:t xml:space="preserve">de l’algorithme </w:t>
      </w:r>
      <w:r w:rsidRPr="004964FD">
        <w:rPr>
          <w:rFonts w:asciiTheme="majorBidi" w:hAnsiTheme="majorBidi" w:cstheme="majorBidi"/>
          <w:sz w:val="24"/>
          <w:szCs w:val="24"/>
        </w:rPr>
        <w:t>FFT dans un DSP à point fixe. Enfin, le dernier chapitre présente une étude en simulation de l’algorithme FFT implanté dans le processeur DSP utilisé. Les trois types d’erreurs rencontrées sont testes expérimentalement. Une évaluation des résultats en matière de précision de calcul, est présentée.</w:t>
      </w:r>
    </w:p>
    <w:p w:rsidR="00883CDB" w:rsidRPr="004964FD" w:rsidRDefault="00883CDB" w:rsidP="00883CDB">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4964FD">
        <w:rPr>
          <w:rFonts w:asciiTheme="majorBidi" w:hAnsiTheme="majorBidi" w:cstheme="majorBidi"/>
          <w:sz w:val="24"/>
          <w:szCs w:val="24"/>
        </w:rPr>
        <w:t>Il s’agit d’une étude en simulation des erreurs générées en sortie d’un filtre TFR implanté sur un DSP à point fixe. Des tests de fonctionnement et de validation de TFR développés en assembleur, ont été effectués. Une étude en matière de précision a été par la suite réalisée pour les différents types d’erreurs de quantification citées précédemment, à savoir l’erreur d’entrée, de coefficient</w:t>
      </w:r>
      <w:r w:rsidR="00AF4BB9">
        <w:rPr>
          <w:rFonts w:asciiTheme="majorBidi" w:hAnsiTheme="majorBidi" w:cstheme="majorBidi"/>
          <w:sz w:val="24"/>
          <w:szCs w:val="24"/>
        </w:rPr>
        <w:t>s</w:t>
      </w:r>
      <w:r w:rsidRPr="004964FD">
        <w:rPr>
          <w:rFonts w:asciiTheme="majorBidi" w:hAnsiTheme="majorBidi" w:cstheme="majorBidi"/>
          <w:sz w:val="24"/>
          <w:szCs w:val="24"/>
        </w:rPr>
        <w:t xml:space="preserve">, et de calcul. Une évaluation de la précision du processeur DSP utilisé dans le calcul de TFR a donc bien été réalisée. En  fait l’exécution de l’algorithme de transformée de Fourier rapide à la fois sur PC opérant en virgule flottante et sur DSP fonctionnent en virgule fixe, a permis de faire une comparaison directe entre les deux processeurs en matière de précision de calcul pour les différents types d’erreurs citées. Le DSP s’est montré précis pour ce type de calcul, et ce comparativement à une architecture opérant en arithmétique flottante. Les résultats  obtenus ont bien confirmé l’analyse théorique effectuée dans les différents chapitre étudies. On a bien montré d’ailleurs que  l’erreur de </w:t>
      </w:r>
      <w:r w:rsidRPr="004964FD">
        <w:rPr>
          <w:rFonts w:asciiTheme="majorBidi" w:hAnsiTheme="majorBidi" w:cstheme="majorBidi"/>
          <w:sz w:val="24"/>
          <w:szCs w:val="24"/>
        </w:rPr>
        <w:lastRenderedPageBreak/>
        <w:t>calcul représentait un poids prépondérant au niveau du calcul du TFR. Elle peut être négligeable si les donnée d’entrée sont codées à plaine échelle et avec une grande résolution.</w:t>
      </w:r>
    </w:p>
    <w:p w:rsidR="00883CDB" w:rsidRPr="004964FD" w:rsidRDefault="00883CDB" w:rsidP="00AF4BB9">
      <w:pPr>
        <w:spacing w:line="360" w:lineRule="auto"/>
        <w:jc w:val="both"/>
        <w:rPr>
          <w:rFonts w:asciiTheme="majorBidi" w:hAnsiTheme="majorBidi" w:cstheme="majorBidi"/>
          <w:sz w:val="24"/>
          <w:szCs w:val="24"/>
        </w:rPr>
      </w:pPr>
      <w:r w:rsidRPr="004964FD">
        <w:rPr>
          <w:rFonts w:asciiTheme="majorBidi" w:hAnsiTheme="majorBidi" w:cstheme="majorBidi"/>
          <w:sz w:val="24"/>
          <w:szCs w:val="24"/>
        </w:rPr>
        <w:t xml:space="preserve">Elle peut aussi être néfaste pour un calcul donné si les échantillons d’entrée ont un dynamique inferieur. On a aussi conclu que le codage des coefficients ne doit pas être modifié pour qu’il n’influe pas de manière trop importante sur </w:t>
      </w:r>
      <w:r w:rsidR="00AF4BB9">
        <w:rPr>
          <w:rFonts w:asciiTheme="majorBidi" w:hAnsiTheme="majorBidi" w:cstheme="majorBidi"/>
          <w:sz w:val="24"/>
          <w:szCs w:val="24"/>
        </w:rPr>
        <w:t>les données</w:t>
      </w:r>
      <w:r w:rsidRPr="004964FD">
        <w:rPr>
          <w:rFonts w:asciiTheme="majorBidi" w:hAnsiTheme="majorBidi" w:cstheme="majorBidi"/>
          <w:sz w:val="24"/>
          <w:szCs w:val="24"/>
        </w:rPr>
        <w:t>. En fin l’obtention d’une meilleure précision pour les différentes erreurs analysées en simulation, reste étroitement liée à un traitement statistique sur plusieurs fichiers de données.</w:t>
      </w:r>
    </w:p>
    <w:p w:rsidR="00883CDB" w:rsidRPr="004964FD" w:rsidRDefault="00883CDB" w:rsidP="00883CDB">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Pr="004964FD">
        <w:rPr>
          <w:rFonts w:asciiTheme="majorBidi" w:hAnsiTheme="majorBidi" w:cstheme="majorBidi"/>
          <w:sz w:val="24"/>
          <w:szCs w:val="24"/>
        </w:rPr>
        <w:t>Ce travail peut être considéré comme une introduction dans le vaste domaine des travaux concernés à la modélisation des erreurs de calcul dans les DSPs à point fixe. Le compromis que vérifie ce type de processeur en matière de consommation d’énergie, de vitesse de calcul, et de prix moindre, attire une attention particulière à l’étude et à l’analyse des algorithmes de filtrage</w:t>
      </w:r>
      <w:r w:rsidR="0066681C">
        <w:rPr>
          <w:rFonts w:asciiTheme="majorBidi" w:hAnsiTheme="majorBidi" w:cstheme="majorBidi"/>
          <w:sz w:val="24"/>
          <w:szCs w:val="24"/>
        </w:rPr>
        <w:t xml:space="preserve"> (TFR)</w:t>
      </w:r>
      <w:r w:rsidRPr="004964FD">
        <w:rPr>
          <w:rFonts w:asciiTheme="majorBidi" w:hAnsiTheme="majorBidi" w:cstheme="majorBidi"/>
          <w:sz w:val="24"/>
          <w:szCs w:val="24"/>
        </w:rPr>
        <w:t xml:space="preserve"> à implanter au niveau de ces architectures. Un des objectifs visés est l’optimisation de ces structures de calcul. </w:t>
      </w:r>
    </w:p>
    <w:p w:rsidR="0040600B" w:rsidRDefault="0040600B"/>
    <w:sectPr w:rsidR="0040600B" w:rsidSect="00574B61">
      <w:footerReference w:type="default" r:id="rId6"/>
      <w:pgSz w:w="11906" w:h="16838"/>
      <w:pgMar w:top="1417" w:right="1417" w:bottom="1417" w:left="1417" w:header="708" w:footer="708" w:gutter="0"/>
      <w:pgNumType w:start="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71B" w:rsidRDefault="001D371B" w:rsidP="00574B61">
      <w:pPr>
        <w:spacing w:after="0" w:line="240" w:lineRule="auto"/>
      </w:pPr>
      <w:r>
        <w:separator/>
      </w:r>
    </w:p>
  </w:endnote>
  <w:endnote w:type="continuationSeparator" w:id="1">
    <w:p w:rsidR="001D371B" w:rsidRDefault="001D371B" w:rsidP="00574B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8569"/>
      <w:docPartObj>
        <w:docPartGallery w:val="Page Numbers (Bottom of Page)"/>
        <w:docPartUnique/>
      </w:docPartObj>
    </w:sdtPr>
    <w:sdtContent>
      <w:p w:rsidR="00574B61" w:rsidRDefault="004D4739">
        <w:pPr>
          <w:pStyle w:val="Pieddepage"/>
          <w:jc w:val="center"/>
        </w:pPr>
        <w:fldSimple w:instr=" PAGE   \* MERGEFORMAT ">
          <w:r w:rsidR="001D371B">
            <w:rPr>
              <w:noProof/>
            </w:rPr>
            <w:t>67</w:t>
          </w:r>
        </w:fldSimple>
      </w:p>
    </w:sdtContent>
  </w:sdt>
  <w:p w:rsidR="00574B61" w:rsidRDefault="00574B6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71B" w:rsidRDefault="001D371B" w:rsidP="00574B61">
      <w:pPr>
        <w:spacing w:after="0" w:line="240" w:lineRule="auto"/>
      </w:pPr>
      <w:r>
        <w:separator/>
      </w:r>
    </w:p>
  </w:footnote>
  <w:footnote w:type="continuationSeparator" w:id="1">
    <w:p w:rsidR="001D371B" w:rsidRDefault="001D371B" w:rsidP="00574B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0"/>
    <w:footnote w:id="1"/>
  </w:footnotePr>
  <w:endnotePr>
    <w:endnote w:id="0"/>
    <w:endnote w:id="1"/>
  </w:endnotePr>
  <w:compat>
    <w:useFELayout/>
  </w:compat>
  <w:rsids>
    <w:rsidRoot w:val="00883CDB"/>
    <w:rsid w:val="0004335F"/>
    <w:rsid w:val="00114261"/>
    <w:rsid w:val="001D371B"/>
    <w:rsid w:val="00310892"/>
    <w:rsid w:val="003D13F5"/>
    <w:rsid w:val="0040600B"/>
    <w:rsid w:val="004D4739"/>
    <w:rsid w:val="004F159C"/>
    <w:rsid w:val="004F7E4F"/>
    <w:rsid w:val="00536AAB"/>
    <w:rsid w:val="00574B61"/>
    <w:rsid w:val="005B2546"/>
    <w:rsid w:val="00631A31"/>
    <w:rsid w:val="00633993"/>
    <w:rsid w:val="0066681C"/>
    <w:rsid w:val="00684D06"/>
    <w:rsid w:val="00690D30"/>
    <w:rsid w:val="0069610A"/>
    <w:rsid w:val="006F3038"/>
    <w:rsid w:val="006F7A5A"/>
    <w:rsid w:val="007B39DC"/>
    <w:rsid w:val="007C3231"/>
    <w:rsid w:val="00883CDB"/>
    <w:rsid w:val="008C1E2F"/>
    <w:rsid w:val="008D69F9"/>
    <w:rsid w:val="00AB533E"/>
    <w:rsid w:val="00AF4BB9"/>
    <w:rsid w:val="00BF38E9"/>
    <w:rsid w:val="00D80119"/>
    <w:rsid w:val="00DE19E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59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574B61"/>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574B61"/>
  </w:style>
  <w:style w:type="paragraph" w:styleId="Pieddepage">
    <w:name w:val="footer"/>
    <w:basedOn w:val="Normal"/>
    <w:link w:val="PieddepageCar"/>
    <w:uiPriority w:val="99"/>
    <w:unhideWhenUsed/>
    <w:rsid w:val="00574B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74B6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592</Words>
  <Characters>3258</Characters>
  <Application>Microsoft Office Word</Application>
  <DocSecurity>0</DocSecurity>
  <Lines>27</Lines>
  <Paragraphs>7</Paragraphs>
  <ScaleCrop>false</ScaleCrop>
  <Company/>
  <LinksUpToDate>false</LinksUpToDate>
  <CharactersWithSpaces>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eebeide</dc:creator>
  <cp:keywords/>
  <dc:description/>
  <cp:lastModifiedBy>eebeide</cp:lastModifiedBy>
  <cp:revision>18</cp:revision>
  <dcterms:created xsi:type="dcterms:W3CDTF">2012-05-19T15:24:00Z</dcterms:created>
  <dcterms:modified xsi:type="dcterms:W3CDTF">2012-06-14T02:46:00Z</dcterms:modified>
</cp:coreProperties>
</file>